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BB5" w:rsidRDefault="003367F9">
      <w:pPr>
        <w:pStyle w:val="1"/>
        <w:spacing w:after="0"/>
        <w:ind w:firstLine="0"/>
        <w:jc w:val="center"/>
      </w:pPr>
      <w:r>
        <w:rPr>
          <w:b/>
          <w:bCs/>
        </w:rPr>
        <w:t>Отчет</w:t>
      </w:r>
    </w:p>
    <w:p w:rsidR="00C46BB5" w:rsidRDefault="00306EC2">
      <w:pPr>
        <w:pStyle w:val="1"/>
        <w:spacing w:after="260"/>
        <w:ind w:firstLine="0"/>
        <w:jc w:val="center"/>
      </w:pPr>
      <w:r>
        <w:rPr>
          <w:b/>
          <w:bCs/>
        </w:rPr>
        <w:t>о деятельности МАОУ ООШ п. Костр</w:t>
      </w:r>
      <w:r w:rsidR="003367F9">
        <w:rPr>
          <w:b/>
          <w:bCs/>
        </w:rPr>
        <w:t>ово</w:t>
      </w:r>
      <w:r w:rsidR="003367F9">
        <w:rPr>
          <w:b/>
          <w:bCs/>
        </w:rPr>
        <w:br/>
        <w:t xml:space="preserve">по антикоррупционному просвещению </w:t>
      </w:r>
      <w:r>
        <w:rPr>
          <w:b/>
          <w:bCs/>
        </w:rPr>
        <w:t>об</w:t>
      </w:r>
      <w:r w:rsidR="003367F9">
        <w:rPr>
          <w:b/>
          <w:bCs/>
        </w:rPr>
        <w:t>уча</w:t>
      </w:r>
      <w:r>
        <w:rPr>
          <w:b/>
          <w:bCs/>
        </w:rPr>
        <w:t>ю</w:t>
      </w:r>
      <w:r w:rsidR="003367F9">
        <w:rPr>
          <w:b/>
          <w:bCs/>
        </w:rPr>
        <w:t>щихся</w:t>
      </w:r>
      <w:r w:rsidR="003367F9">
        <w:rPr>
          <w:b/>
          <w:bCs/>
        </w:rPr>
        <w:br/>
        <w:t>за 1-е полугодие 2021-2022 учебный год</w:t>
      </w:r>
    </w:p>
    <w:p w:rsidR="00C46BB5" w:rsidRDefault="003367F9">
      <w:pPr>
        <w:pStyle w:val="1"/>
        <w:spacing w:line="276" w:lineRule="auto"/>
        <w:ind w:firstLine="720"/>
        <w:jc w:val="both"/>
      </w:pPr>
      <w:r>
        <w:t>Главная задача антикоррупционного воспитания в школе - воспитать в учащихся ценностные установки (уважение к демократическим ценностям, неравнодушие ко всему тому, что происходит рядом: честность, ответственность за поступки, постоянное усовершенствование личной, социальной, познавательной и культурной компетентности).</w:t>
      </w:r>
    </w:p>
    <w:p w:rsidR="00C46BB5" w:rsidRDefault="003367F9">
      <w:pPr>
        <w:pStyle w:val="1"/>
        <w:spacing w:line="276" w:lineRule="auto"/>
        <w:ind w:firstLine="720"/>
        <w:jc w:val="both"/>
      </w:pPr>
      <w:r>
        <w:t>Коррупции невозможно противостоять без участия гражданского общества. Молодежи предстоит участвовать в общественной жизни, бизнесе, производстве. Система антикоррупционных идей, взглядов, принципов, в которых отражается негативное отношение личности, социальных групп и всего общества к коррупции, должна органично дополнить мировоззренческую картину подрастающего поколения. Воспитание неприятия молодым поколением коррупции как явления, абсолютно несовместимого с ценностями современного правового государства, - важнейшая задача современного образования.</w:t>
      </w:r>
    </w:p>
    <w:p w:rsidR="00C46BB5" w:rsidRDefault="003367F9">
      <w:pPr>
        <w:pStyle w:val="1"/>
        <w:spacing w:line="276" w:lineRule="auto"/>
        <w:ind w:firstLine="720"/>
        <w:jc w:val="both"/>
      </w:pPr>
      <w:r>
        <w:t>В школе разработана программа на 2019-2022 учебный годы антикоррупционного воспитания учащихся, где отражены разнообразные формы и методы воспитательной работы, в календарно-тематическом планировании так же предусмотрены темы антикоррупционной направленности.</w:t>
      </w:r>
    </w:p>
    <w:p w:rsidR="00C46BB5" w:rsidRDefault="003367F9">
      <w:pPr>
        <w:pStyle w:val="1"/>
        <w:spacing w:line="276" w:lineRule="auto"/>
        <w:ind w:firstLine="720"/>
        <w:jc w:val="both"/>
      </w:pPr>
      <w:r>
        <w:t>В начале учебного года на родительских онлайн собраниях и классных часах классными руководителями проведены беседы ознакомительного характера с Уставом школы, правилами внутреннего распорядка и правилами поведения обучающихся, с целью разъяснения политики школы в отношении коррупции.</w:t>
      </w:r>
    </w:p>
    <w:p w:rsidR="00C46BB5" w:rsidRDefault="003367F9">
      <w:pPr>
        <w:pStyle w:val="1"/>
        <w:spacing w:line="276" w:lineRule="auto"/>
        <w:ind w:firstLine="720"/>
        <w:jc w:val="both"/>
      </w:pPr>
      <w:r>
        <w:t xml:space="preserve">В </w:t>
      </w:r>
      <w:r>
        <w:rPr>
          <w:b/>
          <w:bCs/>
        </w:rPr>
        <w:t xml:space="preserve">сентябре </w:t>
      </w:r>
      <w:r>
        <w:t>после уроков мира проведен конкурс творческих работ «Будущее моей страны в моих руках». Старшеклассники организовали выставку плакатов.</w:t>
      </w:r>
    </w:p>
    <w:p w:rsidR="00C46BB5" w:rsidRDefault="003367F9">
      <w:pPr>
        <w:pStyle w:val="1"/>
        <w:spacing w:line="276" w:lineRule="auto"/>
        <w:ind w:firstLine="720"/>
      </w:pPr>
      <w:r>
        <w:t>Состоялас</w:t>
      </w:r>
      <w:r w:rsidR="00306EC2">
        <w:t>ь очная встреча с прокурором МО «</w:t>
      </w:r>
      <w:r w:rsidR="002F0E79">
        <w:t>Зеленоградский муниципальный округ Калининградской области</w:t>
      </w:r>
      <w:r>
        <w:t>»</w:t>
      </w:r>
    </w:p>
    <w:p w:rsidR="00C46BB5" w:rsidRDefault="003367F9" w:rsidP="00306EC2">
      <w:pPr>
        <w:pStyle w:val="1"/>
        <w:spacing w:after="0"/>
        <w:jc w:val="both"/>
      </w:pPr>
      <w:r>
        <w:t>В начале учебного года на сайте школы размещена информации о планируемой работе по противодействию коррупции в образовательной среде. На первом этаже школы</w:t>
      </w:r>
      <w:r w:rsidR="002F0E79">
        <w:t xml:space="preserve"> на стенде размещена информация</w:t>
      </w:r>
      <w:r>
        <w:t>:</w:t>
      </w:r>
    </w:p>
    <w:p w:rsidR="00C46BB5" w:rsidRDefault="003367F9">
      <w:pPr>
        <w:pStyle w:val="1"/>
        <w:numPr>
          <w:ilvl w:val="0"/>
          <w:numId w:val="1"/>
        </w:numPr>
        <w:tabs>
          <w:tab w:val="left" w:pos="739"/>
        </w:tabs>
        <w:spacing w:after="0" w:line="300" w:lineRule="auto"/>
        <w:jc w:val="both"/>
      </w:pPr>
      <w:bookmarkStart w:id="0" w:name="bookmark0"/>
      <w:bookmarkEnd w:id="0"/>
      <w:r>
        <w:t>копия лицензии учреждения,</w:t>
      </w:r>
    </w:p>
    <w:p w:rsidR="00C46BB5" w:rsidRDefault="003367F9">
      <w:pPr>
        <w:pStyle w:val="1"/>
        <w:numPr>
          <w:ilvl w:val="0"/>
          <w:numId w:val="1"/>
        </w:numPr>
        <w:tabs>
          <w:tab w:val="left" w:pos="739"/>
        </w:tabs>
        <w:spacing w:after="0" w:line="300" w:lineRule="auto"/>
      </w:pPr>
      <w:bookmarkStart w:id="1" w:name="bookmark1"/>
      <w:bookmarkEnd w:id="1"/>
      <w:r>
        <w:t>свидетельство о государственной аккредитации,</w:t>
      </w:r>
    </w:p>
    <w:p w:rsidR="00C46BB5" w:rsidRDefault="003367F9">
      <w:pPr>
        <w:pStyle w:val="1"/>
        <w:numPr>
          <w:ilvl w:val="0"/>
          <w:numId w:val="1"/>
        </w:numPr>
        <w:tabs>
          <w:tab w:val="left" w:pos="739"/>
        </w:tabs>
        <w:spacing w:after="0" w:line="300" w:lineRule="auto"/>
      </w:pPr>
      <w:bookmarkStart w:id="2" w:name="bookmark2"/>
      <w:bookmarkEnd w:id="2"/>
      <w:r>
        <w:t>положение об условиях приема обучающихся в школу,</w:t>
      </w:r>
    </w:p>
    <w:p w:rsidR="00C46BB5" w:rsidRDefault="003367F9">
      <w:pPr>
        <w:pStyle w:val="1"/>
        <w:numPr>
          <w:ilvl w:val="0"/>
          <w:numId w:val="1"/>
        </w:numPr>
        <w:tabs>
          <w:tab w:val="left" w:pos="739"/>
        </w:tabs>
        <w:spacing w:after="0" w:line="300" w:lineRule="auto"/>
      </w:pPr>
      <w:bookmarkStart w:id="3" w:name="bookmark3"/>
      <w:bookmarkEnd w:id="3"/>
      <w:r>
        <w:t>режим работы школы,</w:t>
      </w:r>
    </w:p>
    <w:p w:rsidR="00C46BB5" w:rsidRDefault="003367F9">
      <w:pPr>
        <w:pStyle w:val="1"/>
        <w:numPr>
          <w:ilvl w:val="0"/>
          <w:numId w:val="1"/>
        </w:numPr>
        <w:tabs>
          <w:tab w:val="left" w:pos="739"/>
        </w:tabs>
        <w:spacing w:after="0" w:line="300" w:lineRule="auto"/>
      </w:pPr>
      <w:bookmarkStart w:id="4" w:name="bookmark4"/>
      <w:bookmarkEnd w:id="4"/>
      <w:r>
        <w:t>план по антикоррупционной деятельности;</w:t>
      </w:r>
    </w:p>
    <w:p w:rsidR="00C46BB5" w:rsidRDefault="003367F9">
      <w:pPr>
        <w:pStyle w:val="1"/>
        <w:numPr>
          <w:ilvl w:val="0"/>
          <w:numId w:val="1"/>
        </w:numPr>
        <w:tabs>
          <w:tab w:val="left" w:pos="739"/>
        </w:tabs>
        <w:spacing w:after="0" w:line="262" w:lineRule="auto"/>
      </w:pPr>
      <w:bookmarkStart w:id="5" w:name="bookmark5"/>
      <w:bookmarkEnd w:id="5"/>
      <w:r>
        <w:t>время работы и номер «телефона доверия»</w:t>
      </w:r>
    </w:p>
    <w:p w:rsidR="00C46BB5" w:rsidRDefault="003367F9">
      <w:pPr>
        <w:pStyle w:val="1"/>
        <w:numPr>
          <w:ilvl w:val="0"/>
          <w:numId w:val="1"/>
        </w:numPr>
        <w:tabs>
          <w:tab w:val="left" w:pos="739"/>
        </w:tabs>
        <w:spacing w:after="260"/>
        <w:ind w:left="720" w:hanging="340"/>
        <w:jc w:val="both"/>
      </w:pPr>
      <w:bookmarkStart w:id="6" w:name="bookmark6"/>
      <w:bookmarkEnd w:id="6"/>
      <w:r>
        <w:t>информация из СМИ (включающие и электронные), касающиеся организации работы по противодействию коррупции (о правах граждан, об изменениях в действующем законодательстве в сфере образования и т.д.</w:t>
      </w:r>
    </w:p>
    <w:p w:rsidR="00C46BB5" w:rsidRDefault="003367F9">
      <w:pPr>
        <w:pStyle w:val="1"/>
        <w:spacing w:after="260"/>
        <w:jc w:val="both"/>
      </w:pPr>
      <w:r>
        <w:t xml:space="preserve">В </w:t>
      </w:r>
      <w:r>
        <w:rPr>
          <w:b/>
          <w:bCs/>
        </w:rPr>
        <w:t xml:space="preserve">октябре </w:t>
      </w:r>
      <w:r>
        <w:t>проведено анкетирование обучающихся и их родителей на антикоррупционную тему. Анкетирование выявило неосведомленность ряда родителей по вопросу антикоррупции, его значимости для воспитания подрастающего поколения. Поэтому были дополнительно запланированы беседы по родительскому всеобочу по данной тематике. Учащиеся же показали серьезные знания по данному вопросу, что говорит об удовлетворительной работе администрации и классных руководителей по данному направлению воспитательной работы.</w:t>
      </w:r>
    </w:p>
    <w:p w:rsidR="00C46BB5" w:rsidRDefault="003367F9">
      <w:pPr>
        <w:pStyle w:val="1"/>
        <w:spacing w:after="260"/>
        <w:ind w:firstLine="0"/>
        <w:jc w:val="both"/>
      </w:pPr>
      <w:r>
        <w:lastRenderedPageBreak/>
        <w:t xml:space="preserve">В </w:t>
      </w:r>
      <w:r>
        <w:rPr>
          <w:b/>
          <w:bCs/>
        </w:rPr>
        <w:t>декабре:</w:t>
      </w:r>
    </w:p>
    <w:p w:rsidR="00C46BB5" w:rsidRDefault="003367F9" w:rsidP="00306EC2">
      <w:pPr>
        <w:pStyle w:val="1"/>
        <w:numPr>
          <w:ilvl w:val="0"/>
          <w:numId w:val="2"/>
        </w:numPr>
        <w:tabs>
          <w:tab w:val="left" w:pos="746"/>
        </w:tabs>
        <w:spacing w:after="0"/>
      </w:pPr>
      <w:bookmarkStart w:id="7" w:name="bookmark7"/>
      <w:bookmarkEnd w:id="7"/>
      <w:r>
        <w:t>в рамках недели правовых знаний проведены открытые уроки по обществознанию</w:t>
      </w:r>
    </w:p>
    <w:p w:rsidR="00C46BB5" w:rsidRDefault="003367F9">
      <w:pPr>
        <w:pStyle w:val="1"/>
        <w:numPr>
          <w:ilvl w:val="0"/>
          <w:numId w:val="1"/>
        </w:numPr>
        <w:tabs>
          <w:tab w:val="left" w:pos="746"/>
        </w:tabs>
        <w:spacing w:after="0" w:line="262" w:lineRule="auto"/>
      </w:pPr>
      <w:bookmarkStart w:id="8" w:name="bookmark8"/>
      <w:bookmarkEnd w:id="8"/>
      <w:r>
        <w:t>«Правоотношения и правонарушения» (9 классы)</w:t>
      </w:r>
    </w:p>
    <w:p w:rsidR="00C46BB5" w:rsidRDefault="00306EC2">
      <w:pPr>
        <w:pStyle w:val="1"/>
        <w:numPr>
          <w:ilvl w:val="0"/>
          <w:numId w:val="1"/>
        </w:numPr>
        <w:tabs>
          <w:tab w:val="left" w:pos="746"/>
        </w:tabs>
        <w:spacing w:after="0" w:line="262" w:lineRule="auto"/>
      </w:pPr>
      <w:bookmarkStart w:id="9" w:name="bookmark9"/>
      <w:bookmarkEnd w:id="9"/>
      <w:r>
        <w:t>« Политика и власть» (8-9</w:t>
      </w:r>
      <w:r w:rsidR="003367F9">
        <w:t xml:space="preserve"> класс)</w:t>
      </w:r>
    </w:p>
    <w:p w:rsidR="00C46BB5" w:rsidRDefault="003367F9">
      <w:pPr>
        <w:pStyle w:val="1"/>
        <w:numPr>
          <w:ilvl w:val="0"/>
          <w:numId w:val="1"/>
        </w:numPr>
        <w:tabs>
          <w:tab w:val="left" w:pos="746"/>
        </w:tabs>
        <w:spacing w:after="0" w:line="252" w:lineRule="auto"/>
      </w:pPr>
      <w:bookmarkStart w:id="10" w:name="bookmark10"/>
      <w:bookmarkEnd w:id="10"/>
      <w:r>
        <w:t>«Р</w:t>
      </w:r>
      <w:r w:rsidR="00306EC2">
        <w:t>оль государства в экономике» (8-9</w:t>
      </w:r>
      <w:r>
        <w:t xml:space="preserve"> класс) Классные часы</w:t>
      </w:r>
    </w:p>
    <w:p w:rsidR="00C46BB5" w:rsidRDefault="003367F9">
      <w:pPr>
        <w:pStyle w:val="1"/>
        <w:numPr>
          <w:ilvl w:val="0"/>
          <w:numId w:val="1"/>
        </w:numPr>
        <w:tabs>
          <w:tab w:val="left" w:pos="746"/>
        </w:tabs>
        <w:spacing w:after="0" w:line="262" w:lineRule="auto"/>
      </w:pPr>
      <w:bookmarkStart w:id="11" w:name="bookmark11"/>
      <w:bookmarkEnd w:id="11"/>
      <w:r>
        <w:t>«История избирательного права»,</w:t>
      </w:r>
    </w:p>
    <w:p w:rsidR="00C46BB5" w:rsidRDefault="003367F9">
      <w:pPr>
        <w:pStyle w:val="1"/>
        <w:numPr>
          <w:ilvl w:val="0"/>
          <w:numId w:val="1"/>
        </w:numPr>
        <w:tabs>
          <w:tab w:val="left" w:pos="746"/>
        </w:tabs>
        <w:spacing w:after="0" w:line="262" w:lineRule="auto"/>
      </w:pPr>
      <w:bookmarkStart w:id="12" w:name="bookmark12"/>
      <w:bookmarkEnd w:id="12"/>
      <w:r>
        <w:t>«Коррупция в избирательном праве»,</w:t>
      </w:r>
    </w:p>
    <w:p w:rsidR="00C46BB5" w:rsidRDefault="003367F9">
      <w:pPr>
        <w:pStyle w:val="1"/>
        <w:numPr>
          <w:ilvl w:val="0"/>
          <w:numId w:val="1"/>
        </w:numPr>
        <w:tabs>
          <w:tab w:val="left" w:pos="746"/>
        </w:tabs>
        <w:spacing w:after="0" w:line="262" w:lineRule="auto"/>
      </w:pPr>
      <w:bookmarkStart w:id="13" w:name="bookmark13"/>
      <w:bookmarkEnd w:id="13"/>
      <w:r>
        <w:t>«Коррупция: выигрыш или убыток»,</w:t>
      </w:r>
    </w:p>
    <w:p w:rsidR="00C46BB5" w:rsidRDefault="003367F9">
      <w:pPr>
        <w:pStyle w:val="1"/>
        <w:numPr>
          <w:ilvl w:val="0"/>
          <w:numId w:val="1"/>
        </w:numPr>
        <w:tabs>
          <w:tab w:val="left" w:pos="746"/>
        </w:tabs>
        <w:spacing w:after="0" w:line="262" w:lineRule="auto"/>
      </w:pPr>
      <w:bookmarkStart w:id="14" w:name="bookmark14"/>
      <w:bookmarkEnd w:id="14"/>
      <w:r>
        <w:t>«Проблемы в обществе, над которыми надо задуматься»,</w:t>
      </w:r>
    </w:p>
    <w:p w:rsidR="00C46BB5" w:rsidRDefault="003367F9">
      <w:pPr>
        <w:pStyle w:val="1"/>
        <w:numPr>
          <w:ilvl w:val="0"/>
          <w:numId w:val="1"/>
        </w:numPr>
        <w:tabs>
          <w:tab w:val="left" w:pos="746"/>
        </w:tabs>
        <w:spacing w:after="0" w:line="262" w:lineRule="auto"/>
      </w:pPr>
      <w:bookmarkStart w:id="15" w:name="bookmark15"/>
      <w:bookmarkEnd w:id="15"/>
      <w:r>
        <w:t>«Коррупция вокруг нас»</w:t>
      </w:r>
    </w:p>
    <w:p w:rsidR="00C46BB5" w:rsidRDefault="003367F9">
      <w:pPr>
        <w:pStyle w:val="1"/>
        <w:spacing w:after="260"/>
        <w:ind w:firstLine="0"/>
        <w:jc w:val="both"/>
      </w:pPr>
      <w:bookmarkStart w:id="16" w:name="bookmark16"/>
      <w:bookmarkEnd w:id="16"/>
      <w:r>
        <w:t xml:space="preserve">В </w:t>
      </w:r>
      <w:r>
        <w:rPr>
          <w:b/>
          <w:bCs/>
        </w:rPr>
        <w:t>январе 2022</w:t>
      </w:r>
      <w:r w:rsidR="00306EC2">
        <w:rPr>
          <w:b/>
          <w:bCs/>
        </w:rPr>
        <w:t xml:space="preserve"> </w:t>
      </w:r>
      <w:r>
        <w:rPr>
          <w:b/>
          <w:bCs/>
        </w:rPr>
        <w:t xml:space="preserve">года </w:t>
      </w:r>
      <w:r>
        <w:t>пройдут внеклассные мероприятия «Коррупция и борьбы с ней», мероприятие разрабатывается совместно с Советом Старшеклассников.</w:t>
      </w:r>
    </w:p>
    <w:p w:rsidR="00C46BB5" w:rsidRDefault="003367F9">
      <w:pPr>
        <w:pStyle w:val="1"/>
        <w:spacing w:after="260"/>
        <w:ind w:firstLine="0"/>
        <w:jc w:val="both"/>
      </w:pPr>
      <w:r>
        <w:t xml:space="preserve">В </w:t>
      </w:r>
      <w:r>
        <w:rPr>
          <w:b/>
          <w:bCs/>
        </w:rPr>
        <w:t>феврале2022</w:t>
      </w:r>
      <w:r w:rsidR="00306EC2">
        <w:rPr>
          <w:b/>
          <w:bCs/>
        </w:rPr>
        <w:t xml:space="preserve"> </w:t>
      </w:r>
      <w:r>
        <w:rPr>
          <w:b/>
          <w:bCs/>
        </w:rPr>
        <w:t xml:space="preserve">года </w:t>
      </w:r>
      <w:r>
        <w:t>запланированы конкурс сочинений «Имею право на жизнь без коррупции».</w:t>
      </w:r>
    </w:p>
    <w:p w:rsidR="00C46BB5" w:rsidRDefault="003367F9">
      <w:pPr>
        <w:pStyle w:val="1"/>
        <w:spacing w:after="260"/>
        <w:ind w:firstLine="0"/>
        <w:jc w:val="both"/>
      </w:pPr>
      <w:r>
        <w:t xml:space="preserve">В </w:t>
      </w:r>
      <w:r>
        <w:rPr>
          <w:b/>
          <w:bCs/>
        </w:rPr>
        <w:t>марте 2022</w:t>
      </w:r>
      <w:r w:rsidR="00306EC2">
        <w:rPr>
          <w:b/>
          <w:bCs/>
        </w:rPr>
        <w:t xml:space="preserve"> </w:t>
      </w:r>
      <w:r>
        <w:rPr>
          <w:b/>
          <w:bCs/>
        </w:rPr>
        <w:t xml:space="preserve">года </w:t>
      </w:r>
      <w:r>
        <w:t>- беседы библиотекаря «Права и обязанности граждан». Экскурсии в библиотеку (изучение имеющейся литературы на выставке)</w:t>
      </w:r>
    </w:p>
    <w:p w:rsidR="00C46BB5" w:rsidRDefault="003367F9">
      <w:pPr>
        <w:pStyle w:val="1"/>
        <w:spacing w:after="260"/>
        <w:ind w:firstLine="0"/>
        <w:jc w:val="both"/>
      </w:pPr>
      <w:r>
        <w:t xml:space="preserve">В </w:t>
      </w:r>
      <w:r>
        <w:rPr>
          <w:b/>
          <w:bCs/>
        </w:rPr>
        <w:t>апреле 2022</w:t>
      </w:r>
      <w:r w:rsidR="00306EC2">
        <w:rPr>
          <w:b/>
          <w:bCs/>
        </w:rPr>
        <w:t xml:space="preserve"> </w:t>
      </w:r>
      <w:r>
        <w:rPr>
          <w:b/>
          <w:bCs/>
        </w:rPr>
        <w:t xml:space="preserve">года </w:t>
      </w:r>
      <w:r>
        <w:t>планируется встреча с сотрудниками полиции, профилактич</w:t>
      </w:r>
      <w:r w:rsidR="00306EC2">
        <w:t xml:space="preserve">еская беседа «Коррупция на </w:t>
      </w:r>
      <w:r>
        <w:t xml:space="preserve"> ОГЭ»</w:t>
      </w:r>
    </w:p>
    <w:p w:rsidR="00C46BB5" w:rsidRDefault="003367F9">
      <w:pPr>
        <w:pStyle w:val="1"/>
        <w:spacing w:after="260"/>
        <w:ind w:firstLine="740"/>
        <w:jc w:val="both"/>
      </w:pPr>
      <w:r>
        <w:t xml:space="preserve">Отдельное место в воспитании антикоррупционного воспитания занимает </w:t>
      </w:r>
      <w:r>
        <w:rPr>
          <w:i/>
          <w:iCs/>
        </w:rPr>
        <w:t>внедрение элементов антикоррупционного воспитания в преподаваемые дисциплины</w:t>
      </w:r>
      <w:r>
        <w:t xml:space="preserve"> (история, литература, обществознание)</w:t>
      </w:r>
    </w:p>
    <w:p w:rsidR="00C46BB5" w:rsidRDefault="003367F9">
      <w:pPr>
        <w:pStyle w:val="1"/>
        <w:spacing w:after="260"/>
        <w:ind w:firstLine="740"/>
        <w:jc w:val="both"/>
      </w:pPr>
      <w:r>
        <w:t>Цель использования элементов антикоррупционного воспитания в общественно</w:t>
      </w:r>
      <w:r>
        <w:softHyphen/>
        <w:t>исторических науках - воспитание негативного отношения к коррупции, формирование антикоррупционного мировоззрения молодежи, предупреждение коррупционного поведения граждан.</w:t>
      </w:r>
    </w:p>
    <w:p w:rsidR="00C46BB5" w:rsidRDefault="003367F9" w:rsidP="00306EC2">
      <w:pPr>
        <w:pStyle w:val="1"/>
        <w:spacing w:after="0"/>
        <w:ind w:firstLine="0"/>
      </w:pPr>
      <w:r>
        <w:t>Основными задачами является:</w:t>
      </w:r>
    </w:p>
    <w:p w:rsidR="00C46BB5" w:rsidRDefault="003367F9" w:rsidP="00306EC2">
      <w:pPr>
        <w:pStyle w:val="1"/>
        <w:numPr>
          <w:ilvl w:val="0"/>
          <w:numId w:val="1"/>
        </w:numPr>
        <w:tabs>
          <w:tab w:val="left" w:pos="746"/>
        </w:tabs>
        <w:spacing w:after="0"/>
        <w:ind w:left="720" w:hanging="340"/>
        <w:jc w:val="both"/>
      </w:pPr>
      <w:bookmarkStart w:id="17" w:name="bookmark18"/>
      <w:bookmarkEnd w:id="17"/>
      <w:r>
        <w:t>сформировать комплекс знаний об исторических формах коррупции, особенностях ее проявления и вредных последствиях в различных сферах жизнедеятельности;</w:t>
      </w:r>
    </w:p>
    <w:p w:rsidR="00C46BB5" w:rsidRDefault="003367F9">
      <w:pPr>
        <w:pStyle w:val="1"/>
        <w:numPr>
          <w:ilvl w:val="0"/>
          <w:numId w:val="1"/>
        </w:numPr>
        <w:tabs>
          <w:tab w:val="left" w:pos="818"/>
        </w:tabs>
        <w:spacing w:after="0"/>
        <w:ind w:left="820" w:hanging="360"/>
        <w:jc w:val="both"/>
      </w:pPr>
      <w:bookmarkStart w:id="18" w:name="bookmark19"/>
      <w:bookmarkEnd w:id="18"/>
      <w:r>
        <w:t>выявлять и при необходимости корректировать отношение обучающихся к проблемам коррупции;</w:t>
      </w:r>
    </w:p>
    <w:p w:rsidR="00C46BB5" w:rsidRDefault="003367F9">
      <w:pPr>
        <w:pStyle w:val="1"/>
        <w:numPr>
          <w:ilvl w:val="0"/>
          <w:numId w:val="1"/>
        </w:numPr>
        <w:tabs>
          <w:tab w:val="left" w:pos="818"/>
        </w:tabs>
        <w:spacing w:after="0"/>
        <w:ind w:left="820" w:hanging="360"/>
        <w:jc w:val="both"/>
      </w:pPr>
      <w:bookmarkStart w:id="19" w:name="bookmark20"/>
      <w:bookmarkEnd w:id="19"/>
      <w:r>
        <w:t>совершенствовать навыки личностной оценки данного социального явления с опорой на принцип историзма;</w:t>
      </w:r>
    </w:p>
    <w:p w:rsidR="00C46BB5" w:rsidRDefault="003367F9">
      <w:pPr>
        <w:pStyle w:val="1"/>
        <w:numPr>
          <w:ilvl w:val="0"/>
          <w:numId w:val="1"/>
        </w:numPr>
        <w:tabs>
          <w:tab w:val="left" w:pos="818"/>
        </w:tabs>
        <w:spacing w:after="260"/>
        <w:ind w:left="820" w:hanging="360"/>
        <w:jc w:val="both"/>
      </w:pPr>
      <w:bookmarkStart w:id="20" w:name="bookmark21"/>
      <w:bookmarkEnd w:id="20"/>
      <w:r>
        <w:t>стимулировать мотивацию антикоррупционного поведения, соответствующего правовым и морально-этическим нормам.</w:t>
      </w:r>
    </w:p>
    <w:p w:rsidR="00C46BB5" w:rsidRDefault="003367F9">
      <w:pPr>
        <w:pStyle w:val="1"/>
        <w:spacing w:after="260"/>
        <w:ind w:firstLine="460"/>
        <w:jc w:val="both"/>
      </w:pPr>
      <w:r>
        <w:t>Знания и умения, приобретенные, при изучении данных предметов могут быть использованы учащимися в сферах своей будущей деятельности, способствовать подготовке учащихся к выбору профессии.</w:t>
      </w:r>
    </w:p>
    <w:p w:rsidR="00C46BB5" w:rsidRDefault="003367F9">
      <w:pPr>
        <w:pStyle w:val="1"/>
        <w:spacing w:after="260"/>
        <w:ind w:firstLine="460"/>
        <w:jc w:val="both"/>
      </w:pPr>
      <w:r>
        <w:t>Использование элементов антикоррупционного воспитания на уроках истории, обществознания в школе помогает учащимся узнать о:</w:t>
      </w:r>
    </w:p>
    <w:p w:rsidR="00C46BB5" w:rsidRDefault="003367F9">
      <w:pPr>
        <w:pStyle w:val="1"/>
        <w:numPr>
          <w:ilvl w:val="0"/>
          <w:numId w:val="1"/>
        </w:numPr>
        <w:tabs>
          <w:tab w:val="left" w:pos="818"/>
        </w:tabs>
        <w:spacing w:after="0"/>
        <w:ind w:firstLine="460"/>
        <w:jc w:val="both"/>
      </w:pPr>
      <w:bookmarkStart w:id="21" w:name="bookmark22"/>
      <w:bookmarkEnd w:id="21"/>
      <w:r>
        <w:t>Об исторических корнях взяточничества и казнокрадства в России.</w:t>
      </w:r>
    </w:p>
    <w:p w:rsidR="00C46BB5" w:rsidRDefault="003367F9">
      <w:pPr>
        <w:pStyle w:val="1"/>
        <w:numPr>
          <w:ilvl w:val="0"/>
          <w:numId w:val="1"/>
        </w:numPr>
        <w:tabs>
          <w:tab w:val="left" w:pos="818"/>
        </w:tabs>
        <w:spacing w:after="0"/>
        <w:ind w:firstLine="460"/>
        <w:jc w:val="both"/>
      </w:pPr>
      <w:bookmarkStart w:id="22" w:name="bookmark23"/>
      <w:bookmarkEnd w:id="22"/>
      <w:r>
        <w:t>О коррупции как факторе, угрожающем национальной безопасности.</w:t>
      </w:r>
    </w:p>
    <w:p w:rsidR="00C46BB5" w:rsidRDefault="003367F9">
      <w:pPr>
        <w:pStyle w:val="1"/>
        <w:numPr>
          <w:ilvl w:val="0"/>
          <w:numId w:val="1"/>
        </w:numPr>
        <w:tabs>
          <w:tab w:val="left" w:pos="818"/>
        </w:tabs>
        <w:spacing w:after="0"/>
        <w:ind w:left="820" w:hanging="360"/>
        <w:jc w:val="both"/>
      </w:pPr>
      <w:bookmarkStart w:id="23" w:name="bookmark24"/>
      <w:bookmarkEnd w:id="23"/>
      <w:r>
        <w:t>Многообразие определений коррупции. Правовые, политические, экономические, морально-этические, бытовые подходы к определению коррупции.</w:t>
      </w:r>
    </w:p>
    <w:p w:rsidR="00C46BB5" w:rsidRDefault="003367F9">
      <w:pPr>
        <w:pStyle w:val="1"/>
        <w:numPr>
          <w:ilvl w:val="0"/>
          <w:numId w:val="1"/>
        </w:numPr>
        <w:tabs>
          <w:tab w:val="left" w:pos="818"/>
        </w:tabs>
        <w:spacing w:after="0"/>
        <w:ind w:firstLine="460"/>
        <w:jc w:val="both"/>
      </w:pPr>
      <w:bookmarkStart w:id="24" w:name="bookmark25"/>
      <w:bookmarkEnd w:id="24"/>
      <w:r>
        <w:t>О Коррупции как факторе нарушения прав человека.</w:t>
      </w:r>
    </w:p>
    <w:p w:rsidR="00C46BB5" w:rsidRDefault="003367F9">
      <w:pPr>
        <w:pStyle w:val="1"/>
        <w:numPr>
          <w:ilvl w:val="0"/>
          <w:numId w:val="1"/>
        </w:numPr>
        <w:tabs>
          <w:tab w:val="left" w:pos="818"/>
        </w:tabs>
        <w:spacing w:after="0"/>
        <w:ind w:firstLine="460"/>
        <w:jc w:val="both"/>
      </w:pPr>
      <w:bookmarkStart w:id="25" w:name="bookmark26"/>
      <w:bookmarkEnd w:id="25"/>
      <w:r>
        <w:t>Виды коррупции.</w:t>
      </w:r>
    </w:p>
    <w:p w:rsidR="00C46BB5" w:rsidRDefault="003367F9">
      <w:pPr>
        <w:pStyle w:val="1"/>
        <w:numPr>
          <w:ilvl w:val="0"/>
          <w:numId w:val="1"/>
        </w:numPr>
        <w:tabs>
          <w:tab w:val="left" w:pos="818"/>
        </w:tabs>
        <w:spacing w:after="0"/>
        <w:ind w:firstLine="460"/>
        <w:jc w:val="both"/>
      </w:pPr>
      <w:bookmarkStart w:id="26" w:name="bookmark27"/>
      <w:bookmarkEnd w:id="26"/>
      <w:r>
        <w:t>Об отношении к взяточничеству в мировых религиях Библия. Коран.</w:t>
      </w:r>
    </w:p>
    <w:p w:rsidR="00C46BB5" w:rsidRDefault="003367F9">
      <w:pPr>
        <w:pStyle w:val="1"/>
        <w:numPr>
          <w:ilvl w:val="0"/>
          <w:numId w:val="1"/>
        </w:numPr>
        <w:tabs>
          <w:tab w:val="left" w:pos="818"/>
        </w:tabs>
        <w:spacing w:after="0"/>
        <w:ind w:left="820" w:hanging="360"/>
        <w:jc w:val="both"/>
      </w:pPr>
      <w:bookmarkStart w:id="27" w:name="bookmark28"/>
      <w:bookmarkEnd w:id="27"/>
      <w:r>
        <w:lastRenderedPageBreak/>
        <w:t>О негативных последствиях коррупции в различных сферах жизнедеятельности общества (социальной, политической, экономической, а также в повседневной жизни человека).</w:t>
      </w:r>
    </w:p>
    <w:p w:rsidR="00C46BB5" w:rsidRDefault="003367F9">
      <w:pPr>
        <w:pStyle w:val="1"/>
        <w:numPr>
          <w:ilvl w:val="0"/>
          <w:numId w:val="1"/>
        </w:numPr>
        <w:tabs>
          <w:tab w:val="left" w:pos="818"/>
        </w:tabs>
        <w:spacing w:after="0"/>
        <w:ind w:firstLine="460"/>
        <w:jc w:val="both"/>
      </w:pPr>
      <w:bookmarkStart w:id="28" w:name="bookmark29"/>
      <w:bookmarkEnd w:id="28"/>
      <w:r>
        <w:t>О явлении коррупции в мировой истории.</w:t>
      </w:r>
    </w:p>
    <w:p w:rsidR="00C46BB5" w:rsidRDefault="003367F9">
      <w:pPr>
        <w:pStyle w:val="1"/>
        <w:numPr>
          <w:ilvl w:val="0"/>
          <w:numId w:val="1"/>
        </w:numPr>
        <w:tabs>
          <w:tab w:val="left" w:pos="818"/>
        </w:tabs>
        <w:spacing w:after="0"/>
        <w:ind w:left="820" w:hanging="360"/>
        <w:jc w:val="both"/>
      </w:pPr>
      <w:bookmarkStart w:id="29" w:name="bookmark30"/>
      <w:bookmarkEnd w:id="29"/>
      <w:r>
        <w:t>О субъектах антикоррупционной политики: международные (ООН, Совет Европы, СНГ и др.), национальные, региональные и муниципальные.</w:t>
      </w:r>
    </w:p>
    <w:p w:rsidR="00C46BB5" w:rsidRDefault="003367F9">
      <w:pPr>
        <w:pStyle w:val="1"/>
        <w:numPr>
          <w:ilvl w:val="0"/>
          <w:numId w:val="1"/>
        </w:numPr>
        <w:tabs>
          <w:tab w:val="left" w:pos="818"/>
        </w:tabs>
        <w:spacing w:after="0"/>
        <w:ind w:firstLine="460"/>
        <w:jc w:val="both"/>
      </w:pPr>
      <w:bookmarkStart w:id="30" w:name="bookmark31"/>
      <w:bookmarkEnd w:id="30"/>
      <w:r>
        <w:t>Об опыте международной борьбы с коррупцией.</w:t>
      </w:r>
    </w:p>
    <w:p w:rsidR="00C46BB5" w:rsidRDefault="003367F9">
      <w:pPr>
        <w:pStyle w:val="1"/>
        <w:numPr>
          <w:ilvl w:val="0"/>
          <w:numId w:val="1"/>
        </w:numPr>
        <w:tabs>
          <w:tab w:val="left" w:pos="818"/>
        </w:tabs>
        <w:spacing w:after="0"/>
        <w:ind w:left="820" w:hanging="360"/>
        <w:jc w:val="both"/>
      </w:pPr>
      <w:bookmarkStart w:id="31" w:name="bookmark32"/>
      <w:bookmarkEnd w:id="31"/>
      <w:r>
        <w:t>Современные модели стратегии борьбы с коррупцией (Сингапур, Швеция, Китай и др.).</w:t>
      </w:r>
    </w:p>
    <w:p w:rsidR="00C46BB5" w:rsidRDefault="003367F9">
      <w:pPr>
        <w:pStyle w:val="1"/>
        <w:numPr>
          <w:ilvl w:val="0"/>
          <w:numId w:val="1"/>
        </w:numPr>
        <w:tabs>
          <w:tab w:val="left" w:pos="818"/>
        </w:tabs>
        <w:spacing w:after="0"/>
        <w:ind w:left="820" w:hanging="360"/>
        <w:jc w:val="both"/>
      </w:pPr>
      <w:bookmarkStart w:id="32" w:name="bookmark33"/>
      <w:bookmarkEnd w:id="32"/>
      <w:r>
        <w:t>Международное антикоррупционной законодательство (Конвенция ООН против коррупции, Конвенция Совета Европы по уголовной ответственности за коррупцию и др.)</w:t>
      </w:r>
    </w:p>
    <w:p w:rsidR="00C46BB5" w:rsidRDefault="003367F9">
      <w:pPr>
        <w:pStyle w:val="1"/>
        <w:numPr>
          <w:ilvl w:val="0"/>
          <w:numId w:val="1"/>
        </w:numPr>
        <w:tabs>
          <w:tab w:val="left" w:pos="818"/>
        </w:tabs>
        <w:spacing w:after="0"/>
        <w:ind w:firstLine="460"/>
        <w:jc w:val="both"/>
      </w:pPr>
      <w:bookmarkStart w:id="33" w:name="bookmark34"/>
      <w:bookmarkEnd w:id="33"/>
      <w:r>
        <w:t>Уголовный кодекс РФ о взяточничестве (ст. 290, ст. 291).</w:t>
      </w:r>
    </w:p>
    <w:p w:rsidR="00C46BB5" w:rsidRDefault="003367F9">
      <w:pPr>
        <w:pStyle w:val="1"/>
        <w:numPr>
          <w:ilvl w:val="0"/>
          <w:numId w:val="1"/>
        </w:numPr>
        <w:tabs>
          <w:tab w:val="left" w:pos="818"/>
          <w:tab w:val="left" w:pos="2817"/>
          <w:tab w:val="left" w:pos="3575"/>
          <w:tab w:val="left" w:pos="5380"/>
          <w:tab w:val="left" w:pos="6220"/>
          <w:tab w:val="left" w:pos="8231"/>
          <w:tab w:val="left" w:pos="9575"/>
        </w:tabs>
        <w:spacing w:after="0"/>
        <w:ind w:firstLine="460"/>
        <w:jc w:val="both"/>
      </w:pPr>
      <w:bookmarkStart w:id="34" w:name="bookmark35"/>
      <w:bookmarkEnd w:id="34"/>
      <w:r>
        <w:t>Законодательные</w:t>
      </w:r>
      <w:r>
        <w:tab/>
        <w:t>акты,</w:t>
      </w:r>
      <w:r>
        <w:tab/>
        <w:t>регулирующие</w:t>
      </w:r>
      <w:r>
        <w:tab/>
        <w:t>сферу</w:t>
      </w:r>
      <w:r>
        <w:tab/>
        <w:t>противодействия</w:t>
      </w:r>
      <w:r>
        <w:tab/>
        <w:t>коррупции</w:t>
      </w:r>
      <w:r>
        <w:tab/>
        <w:t>и</w:t>
      </w:r>
    </w:p>
    <w:p w:rsidR="00C46BB5" w:rsidRDefault="003367F9">
      <w:pPr>
        <w:pStyle w:val="1"/>
        <w:spacing w:after="0"/>
        <w:ind w:firstLine="820"/>
        <w:jc w:val="both"/>
      </w:pPr>
      <w:r>
        <w:t>повышающие прозрачность деятельности органов государственной власти РФ.</w:t>
      </w:r>
    </w:p>
    <w:p w:rsidR="00C46BB5" w:rsidRDefault="003367F9">
      <w:pPr>
        <w:pStyle w:val="1"/>
        <w:numPr>
          <w:ilvl w:val="0"/>
          <w:numId w:val="1"/>
        </w:numPr>
        <w:tabs>
          <w:tab w:val="left" w:pos="818"/>
          <w:tab w:val="left" w:pos="2817"/>
          <w:tab w:val="left" w:pos="3575"/>
          <w:tab w:val="left" w:pos="5380"/>
          <w:tab w:val="left" w:pos="6220"/>
          <w:tab w:val="left" w:pos="8231"/>
          <w:tab w:val="left" w:pos="9575"/>
        </w:tabs>
        <w:spacing w:after="0"/>
        <w:ind w:firstLine="460"/>
        <w:jc w:val="both"/>
      </w:pPr>
      <w:bookmarkStart w:id="35" w:name="bookmark36"/>
      <w:bookmarkEnd w:id="35"/>
      <w:r>
        <w:t>Законодательные</w:t>
      </w:r>
      <w:r>
        <w:tab/>
        <w:t>акты,</w:t>
      </w:r>
      <w:r>
        <w:tab/>
        <w:t>регулирующие</w:t>
      </w:r>
      <w:r>
        <w:tab/>
        <w:t>сферу</w:t>
      </w:r>
      <w:r>
        <w:tab/>
        <w:t>противодействия</w:t>
      </w:r>
      <w:r>
        <w:tab/>
        <w:t>коррупции</w:t>
      </w:r>
      <w:r>
        <w:tab/>
        <w:t>и</w:t>
      </w:r>
    </w:p>
    <w:p w:rsidR="00C46BB5" w:rsidRDefault="003367F9">
      <w:pPr>
        <w:pStyle w:val="1"/>
        <w:spacing w:after="260"/>
        <w:ind w:firstLine="820"/>
        <w:jc w:val="both"/>
      </w:pPr>
      <w:r>
        <w:t>повышающие прозрачность деятельности органов государственной власти РФ.</w:t>
      </w:r>
    </w:p>
    <w:p w:rsidR="00C46BB5" w:rsidRDefault="003367F9">
      <w:pPr>
        <w:pStyle w:val="1"/>
        <w:spacing w:after="260"/>
        <w:ind w:firstLine="460"/>
        <w:jc w:val="both"/>
      </w:pPr>
      <w:r>
        <w:t>При изучении содержания по антикоррупционной тематике широко используются индивидуальные и групповые проектные формы работы, дискуссии, деловые игры и т.п., что поможет показать на конкретных примерах, к каким последствиям может приводить коррупция при попустительстве со стороны государства и общества, раскрыть «невыгодность» коррупционного поведения для каждого члена общества; выявить наиболее эффективные пути противодействия различным формам проявления коррупции в повседневной жизни.</w:t>
      </w:r>
    </w:p>
    <w:p w:rsidR="00C46BB5" w:rsidRDefault="003367F9">
      <w:pPr>
        <w:pStyle w:val="a5"/>
        <w:tabs>
          <w:tab w:val="left" w:leader="underscore" w:pos="1589"/>
          <w:tab w:val="left" w:leader="underscore" w:pos="9043"/>
        </w:tabs>
      </w:pPr>
      <w:r>
        <w:t xml:space="preserve">Антикоррупционное воспитание на уроках за 1 полугодие 2019-2020 учебного года. </w:t>
      </w:r>
      <w:r>
        <w:tab/>
      </w:r>
      <w:r>
        <w:rPr>
          <w:u w:val="single"/>
        </w:rPr>
        <w:t>Выписка из календарно-тематического планирования</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509"/>
        <w:gridCol w:w="1656"/>
        <w:gridCol w:w="749"/>
        <w:gridCol w:w="2462"/>
        <w:gridCol w:w="4066"/>
      </w:tblGrid>
      <w:tr w:rsidR="00C46BB5">
        <w:trPr>
          <w:trHeight w:hRule="exact" w:val="480"/>
          <w:jc w:val="center"/>
        </w:trPr>
        <w:tc>
          <w:tcPr>
            <w:tcW w:w="509" w:type="dxa"/>
            <w:tcBorders>
              <w:top w:val="single" w:sz="4" w:space="0" w:color="auto"/>
              <w:left w:val="single" w:sz="4" w:space="0" w:color="auto"/>
            </w:tcBorders>
            <w:shd w:val="clear" w:color="auto" w:fill="FFFFFF"/>
            <w:vAlign w:val="bottom"/>
          </w:tcPr>
          <w:p w:rsidR="00C46BB5" w:rsidRDefault="003367F9">
            <w:pPr>
              <w:pStyle w:val="a7"/>
              <w:spacing w:after="0"/>
              <w:ind w:firstLine="0"/>
              <w:jc w:val="center"/>
              <w:rPr>
                <w:sz w:val="20"/>
                <w:szCs w:val="20"/>
              </w:rPr>
            </w:pPr>
            <w:r>
              <w:rPr>
                <w:b/>
                <w:bCs/>
                <w:sz w:val="20"/>
                <w:szCs w:val="20"/>
              </w:rPr>
              <w:t>№ п/п</w:t>
            </w:r>
          </w:p>
        </w:tc>
        <w:tc>
          <w:tcPr>
            <w:tcW w:w="1656" w:type="dxa"/>
            <w:tcBorders>
              <w:top w:val="single" w:sz="4" w:space="0" w:color="auto"/>
              <w:left w:val="single" w:sz="4" w:space="0" w:color="auto"/>
            </w:tcBorders>
            <w:shd w:val="clear" w:color="auto" w:fill="FFFFFF"/>
            <w:vAlign w:val="center"/>
          </w:tcPr>
          <w:p w:rsidR="00C46BB5" w:rsidRDefault="003367F9">
            <w:pPr>
              <w:pStyle w:val="a7"/>
              <w:spacing w:after="0"/>
              <w:ind w:firstLine="0"/>
              <w:jc w:val="center"/>
              <w:rPr>
                <w:sz w:val="20"/>
                <w:szCs w:val="20"/>
              </w:rPr>
            </w:pPr>
            <w:r>
              <w:rPr>
                <w:b/>
                <w:bCs/>
                <w:sz w:val="20"/>
                <w:szCs w:val="20"/>
              </w:rPr>
              <w:t>Предмет</w:t>
            </w:r>
          </w:p>
        </w:tc>
        <w:tc>
          <w:tcPr>
            <w:tcW w:w="749" w:type="dxa"/>
            <w:tcBorders>
              <w:top w:val="single" w:sz="4" w:space="0" w:color="auto"/>
              <w:left w:val="single" w:sz="4" w:space="0" w:color="auto"/>
            </w:tcBorders>
            <w:shd w:val="clear" w:color="auto" w:fill="FFFFFF"/>
            <w:vAlign w:val="center"/>
          </w:tcPr>
          <w:p w:rsidR="00C46BB5" w:rsidRDefault="003367F9">
            <w:pPr>
              <w:pStyle w:val="a7"/>
              <w:spacing w:after="0"/>
              <w:ind w:firstLine="0"/>
              <w:jc w:val="center"/>
              <w:rPr>
                <w:sz w:val="20"/>
                <w:szCs w:val="20"/>
              </w:rPr>
            </w:pPr>
            <w:r>
              <w:rPr>
                <w:b/>
                <w:bCs/>
                <w:sz w:val="20"/>
                <w:szCs w:val="20"/>
              </w:rPr>
              <w:t>Класс</w:t>
            </w:r>
          </w:p>
        </w:tc>
        <w:tc>
          <w:tcPr>
            <w:tcW w:w="2462" w:type="dxa"/>
            <w:tcBorders>
              <w:top w:val="single" w:sz="4" w:space="0" w:color="auto"/>
              <w:left w:val="single" w:sz="4" w:space="0" w:color="auto"/>
            </w:tcBorders>
            <w:shd w:val="clear" w:color="auto" w:fill="FFFFFF"/>
            <w:vAlign w:val="center"/>
          </w:tcPr>
          <w:p w:rsidR="00C46BB5" w:rsidRDefault="003367F9">
            <w:pPr>
              <w:pStyle w:val="a7"/>
              <w:spacing w:after="0"/>
              <w:ind w:firstLine="0"/>
              <w:jc w:val="center"/>
              <w:rPr>
                <w:sz w:val="20"/>
                <w:szCs w:val="20"/>
              </w:rPr>
            </w:pPr>
            <w:r>
              <w:rPr>
                <w:b/>
                <w:bCs/>
                <w:sz w:val="20"/>
                <w:szCs w:val="20"/>
              </w:rPr>
              <w:t>Тема урока</w:t>
            </w:r>
          </w:p>
        </w:tc>
        <w:tc>
          <w:tcPr>
            <w:tcW w:w="4066" w:type="dxa"/>
            <w:tcBorders>
              <w:top w:val="single" w:sz="4" w:space="0" w:color="auto"/>
              <w:left w:val="single" w:sz="4" w:space="0" w:color="auto"/>
              <w:right w:val="single" w:sz="4" w:space="0" w:color="auto"/>
            </w:tcBorders>
            <w:shd w:val="clear" w:color="auto" w:fill="FFFFFF"/>
            <w:vAlign w:val="center"/>
          </w:tcPr>
          <w:p w:rsidR="00C46BB5" w:rsidRDefault="003367F9">
            <w:pPr>
              <w:pStyle w:val="a7"/>
              <w:spacing w:after="0"/>
              <w:ind w:firstLine="0"/>
              <w:jc w:val="center"/>
              <w:rPr>
                <w:sz w:val="20"/>
                <w:szCs w:val="20"/>
              </w:rPr>
            </w:pPr>
            <w:r>
              <w:rPr>
                <w:b/>
                <w:bCs/>
                <w:sz w:val="20"/>
                <w:szCs w:val="20"/>
              </w:rPr>
              <w:t>Элементы содержания</w:t>
            </w:r>
          </w:p>
        </w:tc>
      </w:tr>
      <w:tr w:rsidR="00C46BB5">
        <w:trPr>
          <w:trHeight w:hRule="exact" w:val="734"/>
          <w:jc w:val="center"/>
        </w:trPr>
        <w:tc>
          <w:tcPr>
            <w:tcW w:w="509" w:type="dxa"/>
            <w:tcBorders>
              <w:top w:val="single" w:sz="4" w:space="0" w:color="auto"/>
              <w:left w:val="single" w:sz="4" w:space="0" w:color="auto"/>
              <w:bottom w:val="single" w:sz="4" w:space="0" w:color="auto"/>
            </w:tcBorders>
            <w:shd w:val="clear" w:color="auto" w:fill="FFFFFF"/>
          </w:tcPr>
          <w:p w:rsidR="00C46BB5" w:rsidRDefault="00306EC2">
            <w:pPr>
              <w:pStyle w:val="a7"/>
              <w:spacing w:after="0"/>
              <w:ind w:firstLine="0"/>
              <w:jc w:val="center"/>
              <w:rPr>
                <w:sz w:val="20"/>
                <w:szCs w:val="20"/>
              </w:rPr>
            </w:pPr>
            <w:r>
              <w:rPr>
                <w:sz w:val="20"/>
                <w:szCs w:val="20"/>
              </w:rPr>
              <w:t>1</w:t>
            </w:r>
            <w:r w:rsidR="003367F9">
              <w:rPr>
                <w:sz w:val="20"/>
                <w:szCs w:val="20"/>
              </w:rPr>
              <w:t>.</w:t>
            </w:r>
          </w:p>
        </w:tc>
        <w:tc>
          <w:tcPr>
            <w:tcW w:w="1656" w:type="dxa"/>
            <w:tcBorders>
              <w:top w:val="single" w:sz="4" w:space="0" w:color="auto"/>
              <w:left w:val="single" w:sz="4" w:space="0" w:color="auto"/>
              <w:bottom w:val="single" w:sz="4" w:space="0" w:color="auto"/>
            </w:tcBorders>
            <w:shd w:val="clear" w:color="auto" w:fill="FFFFFF"/>
          </w:tcPr>
          <w:p w:rsidR="00C46BB5" w:rsidRDefault="003367F9">
            <w:pPr>
              <w:pStyle w:val="a7"/>
              <w:spacing w:after="0"/>
              <w:ind w:firstLine="0"/>
              <w:rPr>
                <w:sz w:val="20"/>
                <w:szCs w:val="20"/>
              </w:rPr>
            </w:pPr>
            <w:r>
              <w:rPr>
                <w:sz w:val="20"/>
                <w:szCs w:val="20"/>
              </w:rPr>
              <w:t>Обществознание</w:t>
            </w:r>
          </w:p>
        </w:tc>
        <w:tc>
          <w:tcPr>
            <w:tcW w:w="749" w:type="dxa"/>
            <w:tcBorders>
              <w:top w:val="single" w:sz="4" w:space="0" w:color="auto"/>
              <w:left w:val="single" w:sz="4" w:space="0" w:color="auto"/>
              <w:bottom w:val="single" w:sz="4" w:space="0" w:color="auto"/>
            </w:tcBorders>
            <w:shd w:val="clear" w:color="auto" w:fill="FFFFFF"/>
          </w:tcPr>
          <w:p w:rsidR="00C46BB5" w:rsidRDefault="003367F9">
            <w:pPr>
              <w:pStyle w:val="a7"/>
              <w:spacing w:after="0"/>
              <w:ind w:firstLine="0"/>
              <w:jc w:val="center"/>
              <w:rPr>
                <w:sz w:val="20"/>
                <w:szCs w:val="20"/>
              </w:rPr>
            </w:pPr>
            <w:r>
              <w:rPr>
                <w:sz w:val="20"/>
                <w:szCs w:val="20"/>
              </w:rPr>
              <w:t>9</w:t>
            </w:r>
          </w:p>
        </w:tc>
        <w:tc>
          <w:tcPr>
            <w:tcW w:w="2462" w:type="dxa"/>
            <w:tcBorders>
              <w:top w:val="single" w:sz="4" w:space="0" w:color="auto"/>
              <w:left w:val="single" w:sz="4" w:space="0" w:color="auto"/>
              <w:bottom w:val="single" w:sz="4" w:space="0" w:color="auto"/>
            </w:tcBorders>
            <w:shd w:val="clear" w:color="auto" w:fill="FFFFFF"/>
            <w:vAlign w:val="bottom"/>
          </w:tcPr>
          <w:p w:rsidR="00C46BB5" w:rsidRDefault="003367F9">
            <w:pPr>
              <w:pStyle w:val="a7"/>
              <w:spacing w:after="0"/>
              <w:ind w:firstLine="0"/>
              <w:jc w:val="center"/>
              <w:rPr>
                <w:sz w:val="20"/>
                <w:szCs w:val="20"/>
              </w:rPr>
            </w:pPr>
            <w:r>
              <w:rPr>
                <w:sz w:val="20"/>
                <w:szCs w:val="20"/>
              </w:rPr>
              <w:t>Гражданское общество и государство. Гражданин и коррупция.</w:t>
            </w:r>
          </w:p>
        </w:tc>
        <w:tc>
          <w:tcPr>
            <w:tcW w:w="4066" w:type="dxa"/>
            <w:tcBorders>
              <w:top w:val="single" w:sz="4" w:space="0" w:color="auto"/>
              <w:left w:val="single" w:sz="4" w:space="0" w:color="auto"/>
              <w:bottom w:val="single" w:sz="4" w:space="0" w:color="auto"/>
              <w:right w:val="single" w:sz="4" w:space="0" w:color="auto"/>
            </w:tcBorders>
            <w:shd w:val="clear" w:color="auto" w:fill="FFFFFF"/>
            <w:vAlign w:val="bottom"/>
          </w:tcPr>
          <w:p w:rsidR="00C46BB5" w:rsidRDefault="003367F9">
            <w:pPr>
              <w:pStyle w:val="a7"/>
              <w:spacing w:after="0"/>
              <w:ind w:firstLine="0"/>
              <w:jc w:val="center"/>
              <w:rPr>
                <w:sz w:val="20"/>
                <w:szCs w:val="20"/>
              </w:rPr>
            </w:pPr>
            <w:r>
              <w:rPr>
                <w:sz w:val="20"/>
                <w:szCs w:val="20"/>
              </w:rPr>
              <w:t>Что такое гражданское общество и государство. Отношение гражданина к коррупции.</w:t>
            </w:r>
          </w:p>
        </w:tc>
      </w:tr>
    </w:tbl>
    <w:p w:rsidR="00C46BB5" w:rsidRDefault="00C46BB5">
      <w:pPr>
        <w:spacing w:line="1" w:lineRule="exac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09"/>
        <w:gridCol w:w="1656"/>
        <w:gridCol w:w="749"/>
        <w:gridCol w:w="2462"/>
        <w:gridCol w:w="4066"/>
      </w:tblGrid>
      <w:tr w:rsidR="00C46BB5">
        <w:trPr>
          <w:trHeight w:hRule="exact" w:val="1157"/>
          <w:jc w:val="center"/>
        </w:trPr>
        <w:tc>
          <w:tcPr>
            <w:tcW w:w="509" w:type="dxa"/>
            <w:tcBorders>
              <w:top w:val="single" w:sz="4" w:space="0" w:color="auto"/>
              <w:left w:val="single" w:sz="4" w:space="0" w:color="auto"/>
            </w:tcBorders>
            <w:shd w:val="clear" w:color="auto" w:fill="FFFFFF"/>
          </w:tcPr>
          <w:p w:rsidR="00C46BB5" w:rsidRDefault="00306EC2">
            <w:pPr>
              <w:pStyle w:val="a7"/>
              <w:spacing w:after="0"/>
              <w:ind w:firstLine="140"/>
              <w:rPr>
                <w:sz w:val="20"/>
                <w:szCs w:val="20"/>
              </w:rPr>
            </w:pPr>
            <w:r>
              <w:rPr>
                <w:sz w:val="20"/>
                <w:szCs w:val="20"/>
              </w:rPr>
              <w:t>2.</w:t>
            </w:r>
          </w:p>
        </w:tc>
        <w:tc>
          <w:tcPr>
            <w:tcW w:w="1656" w:type="dxa"/>
            <w:tcBorders>
              <w:top w:val="single" w:sz="4" w:space="0" w:color="auto"/>
              <w:left w:val="single" w:sz="4" w:space="0" w:color="auto"/>
            </w:tcBorders>
            <w:shd w:val="clear" w:color="auto" w:fill="FFFFFF"/>
          </w:tcPr>
          <w:p w:rsidR="00C46BB5" w:rsidRDefault="003367F9">
            <w:pPr>
              <w:pStyle w:val="a7"/>
              <w:spacing w:after="0"/>
              <w:ind w:firstLine="0"/>
              <w:rPr>
                <w:sz w:val="20"/>
                <w:szCs w:val="20"/>
              </w:rPr>
            </w:pPr>
            <w:r>
              <w:rPr>
                <w:sz w:val="20"/>
                <w:szCs w:val="20"/>
              </w:rPr>
              <w:t>Обществознание</w:t>
            </w:r>
          </w:p>
        </w:tc>
        <w:tc>
          <w:tcPr>
            <w:tcW w:w="749" w:type="dxa"/>
            <w:tcBorders>
              <w:top w:val="single" w:sz="4" w:space="0" w:color="auto"/>
              <w:left w:val="single" w:sz="4" w:space="0" w:color="auto"/>
            </w:tcBorders>
            <w:shd w:val="clear" w:color="auto" w:fill="FFFFFF"/>
          </w:tcPr>
          <w:p w:rsidR="00C46BB5" w:rsidRDefault="003367F9">
            <w:pPr>
              <w:pStyle w:val="a7"/>
              <w:spacing w:after="0"/>
              <w:ind w:firstLine="0"/>
              <w:jc w:val="center"/>
              <w:rPr>
                <w:sz w:val="20"/>
                <w:szCs w:val="20"/>
              </w:rPr>
            </w:pPr>
            <w:r>
              <w:rPr>
                <w:sz w:val="20"/>
                <w:szCs w:val="20"/>
              </w:rPr>
              <w:t>9</w:t>
            </w:r>
          </w:p>
        </w:tc>
        <w:tc>
          <w:tcPr>
            <w:tcW w:w="2462" w:type="dxa"/>
            <w:tcBorders>
              <w:top w:val="single" w:sz="4" w:space="0" w:color="auto"/>
              <w:left w:val="single" w:sz="4" w:space="0" w:color="auto"/>
            </w:tcBorders>
            <w:shd w:val="clear" w:color="auto" w:fill="FFFFFF"/>
            <w:vAlign w:val="bottom"/>
          </w:tcPr>
          <w:p w:rsidR="00C46BB5" w:rsidRDefault="003367F9">
            <w:pPr>
              <w:pStyle w:val="a7"/>
              <w:spacing w:after="0"/>
              <w:ind w:firstLine="0"/>
              <w:jc w:val="center"/>
              <w:rPr>
                <w:sz w:val="20"/>
                <w:szCs w:val="20"/>
              </w:rPr>
            </w:pPr>
            <w:r>
              <w:rPr>
                <w:sz w:val="20"/>
                <w:szCs w:val="20"/>
              </w:rPr>
              <w:t>Административные правонарушения. Понятие антикоррупционного правонарушения.</w:t>
            </w:r>
          </w:p>
        </w:tc>
        <w:tc>
          <w:tcPr>
            <w:tcW w:w="4066" w:type="dxa"/>
            <w:tcBorders>
              <w:top w:val="single" w:sz="4" w:space="0" w:color="auto"/>
              <w:left w:val="single" w:sz="4" w:space="0" w:color="auto"/>
              <w:right w:val="single" w:sz="4" w:space="0" w:color="auto"/>
            </w:tcBorders>
            <w:shd w:val="clear" w:color="auto" w:fill="FFFFFF"/>
          </w:tcPr>
          <w:p w:rsidR="00C46BB5" w:rsidRDefault="003367F9">
            <w:pPr>
              <w:pStyle w:val="a7"/>
              <w:spacing w:after="0"/>
              <w:ind w:firstLine="0"/>
              <w:jc w:val="center"/>
              <w:rPr>
                <w:sz w:val="20"/>
                <w:szCs w:val="20"/>
              </w:rPr>
            </w:pPr>
            <w:r>
              <w:rPr>
                <w:sz w:val="20"/>
                <w:szCs w:val="20"/>
              </w:rPr>
              <w:t>Административные правонарушения.</w:t>
            </w:r>
          </w:p>
          <w:p w:rsidR="00C46BB5" w:rsidRDefault="003367F9">
            <w:pPr>
              <w:pStyle w:val="a7"/>
              <w:spacing w:after="0"/>
              <w:ind w:firstLine="0"/>
              <w:jc w:val="center"/>
              <w:rPr>
                <w:sz w:val="20"/>
                <w:szCs w:val="20"/>
              </w:rPr>
            </w:pPr>
            <w:r>
              <w:rPr>
                <w:sz w:val="20"/>
                <w:szCs w:val="20"/>
              </w:rPr>
              <w:t>Понятие антикоррупционного правонарушения..</w:t>
            </w:r>
          </w:p>
        </w:tc>
      </w:tr>
      <w:tr w:rsidR="00C46BB5">
        <w:trPr>
          <w:trHeight w:hRule="exact" w:val="1171"/>
          <w:jc w:val="center"/>
        </w:trPr>
        <w:tc>
          <w:tcPr>
            <w:tcW w:w="509" w:type="dxa"/>
            <w:tcBorders>
              <w:top w:val="single" w:sz="4" w:space="0" w:color="auto"/>
              <w:left w:val="single" w:sz="4" w:space="0" w:color="auto"/>
              <w:bottom w:val="single" w:sz="4" w:space="0" w:color="auto"/>
            </w:tcBorders>
            <w:shd w:val="clear" w:color="auto" w:fill="FFFFFF"/>
          </w:tcPr>
          <w:p w:rsidR="00C46BB5" w:rsidRDefault="00306EC2">
            <w:pPr>
              <w:pStyle w:val="a7"/>
              <w:spacing w:after="0"/>
              <w:ind w:firstLine="140"/>
              <w:rPr>
                <w:sz w:val="20"/>
                <w:szCs w:val="20"/>
              </w:rPr>
            </w:pPr>
            <w:r>
              <w:rPr>
                <w:sz w:val="20"/>
                <w:szCs w:val="20"/>
              </w:rPr>
              <w:t>3.</w:t>
            </w:r>
          </w:p>
        </w:tc>
        <w:tc>
          <w:tcPr>
            <w:tcW w:w="1656" w:type="dxa"/>
            <w:tcBorders>
              <w:top w:val="single" w:sz="4" w:space="0" w:color="auto"/>
              <w:left w:val="single" w:sz="4" w:space="0" w:color="auto"/>
              <w:bottom w:val="single" w:sz="4" w:space="0" w:color="auto"/>
            </w:tcBorders>
            <w:shd w:val="clear" w:color="auto" w:fill="FFFFFF"/>
          </w:tcPr>
          <w:p w:rsidR="00C46BB5" w:rsidRDefault="003367F9">
            <w:pPr>
              <w:pStyle w:val="a7"/>
              <w:spacing w:after="0"/>
              <w:ind w:firstLine="0"/>
              <w:jc w:val="center"/>
              <w:rPr>
                <w:sz w:val="20"/>
                <w:szCs w:val="20"/>
              </w:rPr>
            </w:pPr>
            <w:r>
              <w:rPr>
                <w:sz w:val="20"/>
                <w:szCs w:val="20"/>
              </w:rPr>
              <w:t>Литература.</w:t>
            </w:r>
          </w:p>
        </w:tc>
        <w:tc>
          <w:tcPr>
            <w:tcW w:w="749" w:type="dxa"/>
            <w:tcBorders>
              <w:top w:val="single" w:sz="4" w:space="0" w:color="auto"/>
              <w:left w:val="single" w:sz="4" w:space="0" w:color="auto"/>
              <w:bottom w:val="single" w:sz="4" w:space="0" w:color="auto"/>
            </w:tcBorders>
            <w:shd w:val="clear" w:color="auto" w:fill="FFFFFF"/>
          </w:tcPr>
          <w:p w:rsidR="00C46BB5" w:rsidRDefault="003367F9">
            <w:pPr>
              <w:pStyle w:val="a7"/>
              <w:spacing w:after="0"/>
              <w:ind w:firstLine="0"/>
              <w:jc w:val="center"/>
              <w:rPr>
                <w:sz w:val="20"/>
                <w:szCs w:val="20"/>
              </w:rPr>
            </w:pPr>
            <w:r>
              <w:rPr>
                <w:sz w:val="20"/>
                <w:szCs w:val="20"/>
              </w:rPr>
              <w:t>9</w:t>
            </w:r>
          </w:p>
        </w:tc>
        <w:tc>
          <w:tcPr>
            <w:tcW w:w="2462" w:type="dxa"/>
            <w:tcBorders>
              <w:top w:val="single" w:sz="4" w:space="0" w:color="auto"/>
              <w:left w:val="single" w:sz="4" w:space="0" w:color="auto"/>
              <w:bottom w:val="single" w:sz="4" w:space="0" w:color="auto"/>
            </w:tcBorders>
            <w:shd w:val="clear" w:color="auto" w:fill="FFFFFF"/>
          </w:tcPr>
          <w:p w:rsidR="00C46BB5" w:rsidRDefault="003367F9">
            <w:pPr>
              <w:pStyle w:val="a7"/>
              <w:spacing w:after="0"/>
              <w:ind w:firstLine="0"/>
              <w:jc w:val="center"/>
              <w:rPr>
                <w:sz w:val="20"/>
                <w:szCs w:val="20"/>
              </w:rPr>
            </w:pPr>
            <w:r>
              <w:rPr>
                <w:sz w:val="20"/>
                <w:szCs w:val="20"/>
              </w:rPr>
              <w:t>Н.В.Гоголь. Комедия «Ревизор». Повесть «Шинель». Коррупция в современном мире.</w:t>
            </w:r>
          </w:p>
        </w:tc>
        <w:tc>
          <w:tcPr>
            <w:tcW w:w="4066" w:type="dxa"/>
            <w:tcBorders>
              <w:top w:val="single" w:sz="4" w:space="0" w:color="auto"/>
              <w:left w:val="single" w:sz="4" w:space="0" w:color="auto"/>
              <w:bottom w:val="single" w:sz="4" w:space="0" w:color="auto"/>
              <w:right w:val="single" w:sz="4" w:space="0" w:color="auto"/>
            </w:tcBorders>
            <w:shd w:val="clear" w:color="auto" w:fill="FFFFFF"/>
            <w:vAlign w:val="bottom"/>
          </w:tcPr>
          <w:p w:rsidR="00C46BB5" w:rsidRDefault="003367F9">
            <w:pPr>
              <w:pStyle w:val="a7"/>
              <w:spacing w:after="0"/>
              <w:ind w:firstLine="0"/>
              <w:jc w:val="center"/>
              <w:rPr>
                <w:sz w:val="20"/>
                <w:szCs w:val="20"/>
              </w:rPr>
            </w:pPr>
            <w:r>
              <w:rPr>
                <w:sz w:val="20"/>
                <w:szCs w:val="20"/>
              </w:rPr>
              <w:t>Повторение аналитической работы над поэмой «Мертвые души», комедией «Ревизор», повестью «Шинель». Рассмотреть проявление коррупции во времена Гоголя и в современном мире.</w:t>
            </w:r>
          </w:p>
        </w:tc>
      </w:tr>
    </w:tbl>
    <w:p w:rsidR="00C46BB5" w:rsidRDefault="00C46BB5">
      <w:pPr>
        <w:spacing w:after="519" w:line="1" w:lineRule="exact"/>
      </w:pPr>
    </w:p>
    <w:p w:rsidR="00C46BB5" w:rsidRDefault="003367F9">
      <w:pPr>
        <w:pStyle w:val="1"/>
        <w:spacing w:after="260"/>
        <w:ind w:firstLine="820"/>
        <w:jc w:val="both"/>
      </w:pPr>
      <w:r>
        <w:t>Проблема коррупции является актуальной для нашей страны и с каждым годом она становится все более тревожной. Масштабы распространения коррупции не сокращаются, а увеличиваются. Коррупция начинается с дошкольных учреждений, набирает силу в школе и достигает своего апогея во время приема в вузы. Старшеклассники - это будущие абитуриенты российских учебных заведений. Информация о данной проблеме для них является важной и необходимой.</w:t>
      </w:r>
    </w:p>
    <w:p w:rsidR="00C46BB5" w:rsidRDefault="002F0E79">
      <w:pPr>
        <w:pStyle w:val="1"/>
        <w:spacing w:after="400"/>
        <w:ind w:firstLine="0"/>
      </w:pPr>
      <w:r>
        <w:t>Ответственный</w:t>
      </w:r>
      <w:bookmarkStart w:id="36" w:name="_GoBack"/>
      <w:bookmarkEnd w:id="36"/>
      <w:r w:rsidR="00306EC2">
        <w:t xml:space="preserve"> по ВР      Урюпина И.С.</w:t>
      </w:r>
    </w:p>
    <w:sectPr w:rsidR="00C46BB5" w:rsidSect="00306EC2">
      <w:pgSz w:w="11900" w:h="16840"/>
      <w:pgMar w:top="568" w:right="936" w:bottom="657" w:left="1182" w:header="698" w:footer="229"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7F9" w:rsidRDefault="003367F9">
      <w:r>
        <w:separator/>
      </w:r>
    </w:p>
  </w:endnote>
  <w:endnote w:type="continuationSeparator" w:id="0">
    <w:p w:rsidR="003367F9" w:rsidRDefault="0033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7F9" w:rsidRDefault="003367F9"/>
  </w:footnote>
  <w:footnote w:type="continuationSeparator" w:id="0">
    <w:p w:rsidR="003367F9" w:rsidRDefault="003367F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162"/>
    <w:multiLevelType w:val="multilevel"/>
    <w:tmpl w:val="C76CF0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A8A102F"/>
    <w:multiLevelType w:val="multilevel"/>
    <w:tmpl w:val="2B66418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B5"/>
    <w:rsid w:val="002F0E79"/>
    <w:rsid w:val="00306EC2"/>
    <w:rsid w:val="003367F9"/>
    <w:rsid w:val="00C46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1D9D"/>
  <w15:docId w15:val="{05B8EC89-E065-4610-AA55-ABAED731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shd w:val="clear" w:color="auto" w:fill="auto"/>
    </w:rPr>
  </w:style>
  <w:style w:type="paragraph" w:customStyle="1" w:styleId="1">
    <w:name w:val="Основной текст1"/>
    <w:basedOn w:val="a"/>
    <w:link w:val="a3"/>
    <w:pPr>
      <w:spacing w:after="200"/>
      <w:ind w:firstLine="380"/>
    </w:pPr>
    <w:rPr>
      <w:rFonts w:ascii="Times New Roman" w:eastAsia="Times New Roman" w:hAnsi="Times New Roman" w:cs="Times New Roman"/>
    </w:rPr>
  </w:style>
  <w:style w:type="paragraph" w:customStyle="1" w:styleId="a5">
    <w:name w:val="Подпись к таблице"/>
    <w:basedOn w:val="a"/>
    <w:link w:val="a4"/>
    <w:pPr>
      <w:jc w:val="center"/>
    </w:pPr>
    <w:rPr>
      <w:rFonts w:ascii="Times New Roman" w:eastAsia="Times New Roman" w:hAnsi="Times New Roman" w:cs="Times New Roman"/>
      <w:b/>
      <w:bCs/>
    </w:rPr>
  </w:style>
  <w:style w:type="paragraph" w:customStyle="1" w:styleId="a7">
    <w:name w:val="Другое"/>
    <w:basedOn w:val="a"/>
    <w:link w:val="a6"/>
    <w:pPr>
      <w:spacing w:after="200"/>
      <w:ind w:firstLine="38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1208</Words>
  <Characters>6891</Characters>
  <Application>Microsoft Office Word</Application>
  <DocSecurity>0</DocSecurity>
  <Lines>57</Lines>
  <Paragraphs>16</Paragraphs>
  <ScaleCrop>false</ScaleCrop>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cp:lastModifiedBy>User</cp:lastModifiedBy>
  <cp:revision>4</cp:revision>
  <dcterms:created xsi:type="dcterms:W3CDTF">2022-03-23T11:48:00Z</dcterms:created>
  <dcterms:modified xsi:type="dcterms:W3CDTF">2022-03-23T14:17:00Z</dcterms:modified>
</cp:coreProperties>
</file>